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F57EF" w14:textId="77777777" w:rsidR="00FF6F93" w:rsidRPr="006D3721" w:rsidRDefault="009F79EA" w:rsidP="009F79E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D3721">
        <w:rPr>
          <w:rFonts w:ascii="Times New Roman" w:hAnsi="Times New Roman" w:cs="Times New Roman"/>
          <w:b/>
        </w:rPr>
        <w:t>Supplemental Materials</w:t>
      </w:r>
    </w:p>
    <w:p w14:paraId="060D4D3C" w14:textId="77777777" w:rsidR="0010190B" w:rsidRDefault="0010190B" w:rsidP="0010190B">
      <w:pPr>
        <w:rPr>
          <w:rFonts w:ascii="Times New Roman" w:hAnsi="Times New Roman" w:cs="Times New Roman"/>
        </w:rPr>
      </w:pPr>
    </w:p>
    <w:p w14:paraId="4758AF5E" w14:textId="77777777" w:rsidR="006D3721" w:rsidRPr="00362F8F" w:rsidRDefault="006D3721" w:rsidP="006D3721">
      <w:pPr>
        <w:pStyle w:val="Body"/>
        <w:spacing w:line="48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362F8F">
        <w:rPr>
          <w:rFonts w:ascii="Times New Roman" w:hAnsi="Times New Roman" w:cs="Times New Roman"/>
          <w:i/>
          <w:iCs/>
        </w:rPr>
        <w:t xml:space="preserve">Carbonate </w:t>
      </w:r>
      <w:r w:rsidR="004D5269">
        <w:rPr>
          <w:rFonts w:ascii="Times New Roman" w:hAnsi="Times New Roman" w:cs="Times New Roman"/>
          <w:i/>
          <w:iCs/>
        </w:rPr>
        <w:t>C</w:t>
      </w:r>
      <w:r w:rsidRPr="00362F8F">
        <w:rPr>
          <w:rFonts w:ascii="Times New Roman" w:hAnsi="Times New Roman" w:cs="Times New Roman"/>
          <w:i/>
          <w:iCs/>
        </w:rPr>
        <w:t>lumped</w:t>
      </w:r>
      <w:r w:rsidR="004D5269">
        <w:rPr>
          <w:rFonts w:ascii="Times New Roman" w:hAnsi="Times New Roman" w:cs="Times New Roman"/>
          <w:i/>
          <w:iCs/>
        </w:rPr>
        <w:t>-I</w:t>
      </w:r>
      <w:r w:rsidRPr="00362F8F">
        <w:rPr>
          <w:rFonts w:ascii="Times New Roman" w:hAnsi="Times New Roman" w:cs="Times New Roman"/>
          <w:i/>
          <w:iCs/>
        </w:rPr>
        <w:t xml:space="preserve">sotope </w:t>
      </w:r>
      <w:r w:rsidR="004D5269">
        <w:rPr>
          <w:rFonts w:ascii="Times New Roman" w:hAnsi="Times New Roman" w:cs="Times New Roman"/>
          <w:i/>
          <w:iCs/>
        </w:rPr>
        <w:t>T</w:t>
      </w:r>
      <w:r w:rsidRPr="00362F8F">
        <w:rPr>
          <w:rFonts w:ascii="Times New Roman" w:hAnsi="Times New Roman" w:cs="Times New Roman"/>
          <w:i/>
          <w:iCs/>
        </w:rPr>
        <w:t>hermometry</w:t>
      </w:r>
    </w:p>
    <w:p w14:paraId="304C884F" w14:textId="77777777" w:rsidR="006D3721" w:rsidRPr="004D5269" w:rsidRDefault="0010190B" w:rsidP="006D372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D3721" w:rsidRPr="00362F8F">
        <w:rPr>
          <w:rFonts w:ascii="Times New Roman" w:hAnsi="Times New Roman"/>
        </w:rPr>
        <w:t xml:space="preserve">The </w:t>
      </w:r>
      <w:r w:rsidR="006D3721" w:rsidRPr="004D5269">
        <w:rPr>
          <w:rFonts w:ascii="Times New Roman" w:hAnsi="Times New Roman" w:cs="Times New Roman"/>
        </w:rPr>
        <w:t>carbonate δ</w:t>
      </w:r>
      <w:r w:rsidR="006D3721" w:rsidRPr="004D5269">
        <w:rPr>
          <w:rFonts w:ascii="Times New Roman" w:hAnsi="Times New Roman" w:cs="Times New Roman"/>
          <w:vertAlign w:val="superscript"/>
        </w:rPr>
        <w:t>18</w:t>
      </w:r>
      <w:r w:rsidR="006D3721" w:rsidRPr="004D5269">
        <w:rPr>
          <w:rFonts w:ascii="Times New Roman" w:hAnsi="Times New Roman" w:cs="Times New Roman"/>
        </w:rPr>
        <w:t xml:space="preserve">O </w:t>
      </w:r>
      <w:r w:rsidR="004D5269" w:rsidRPr="004D5269">
        <w:rPr>
          <w:rFonts w:ascii="Times New Roman" w:hAnsi="Times New Roman" w:cs="Times New Roman"/>
        </w:rPr>
        <w:t>value</w:t>
      </w:r>
      <w:r w:rsidR="006D3721" w:rsidRPr="004D5269">
        <w:rPr>
          <w:rFonts w:ascii="Times New Roman" w:hAnsi="Times New Roman" w:cs="Times New Roman"/>
        </w:rPr>
        <w:t xml:space="preserve"> was calculated using a 90</w:t>
      </w:r>
      <w:r w:rsidR="006D3721" w:rsidRPr="004D5269">
        <w:rPr>
          <w:rFonts w:ascii="Times New Roman" w:hAnsi="Times New Roman" w:cs="Times New Roman"/>
          <w:lang w:val="it-IT"/>
        </w:rPr>
        <w:t>°</w:t>
      </w:r>
      <w:r w:rsidR="006D3721" w:rsidRPr="004D5269">
        <w:rPr>
          <w:rFonts w:ascii="Times New Roman" w:hAnsi="Times New Roman" w:cs="Times New Roman"/>
        </w:rPr>
        <w:t xml:space="preserve">C acid digestion fractionation factor for calcite from Swart et al., </w:t>
      </w:r>
      <w:r w:rsidR="006D3721" w:rsidRPr="004D5269">
        <w:rPr>
          <w:rFonts w:ascii="Times New Roman" w:hAnsi="Times New Roman" w:cs="Times New Roman"/>
          <w:noProof/>
        </w:rPr>
        <w:t>(1991)</w:t>
      </w:r>
      <w:r w:rsidR="006D3721" w:rsidRPr="004D5269">
        <w:rPr>
          <w:rFonts w:ascii="Times New Roman" w:hAnsi="Times New Roman" w:cs="Times New Roman"/>
        </w:rPr>
        <w:t xml:space="preserve"> and for dolomite from Rosenbaum and Sheppard, </w:t>
      </w:r>
      <w:r w:rsidR="006D3721" w:rsidRPr="004D5269">
        <w:rPr>
          <w:rFonts w:ascii="Times New Roman" w:hAnsi="Times New Roman" w:cs="Times New Roman"/>
          <w:noProof/>
        </w:rPr>
        <w:t>(1986)</w:t>
      </w:r>
      <w:r w:rsidR="006D3721" w:rsidRPr="004D5269">
        <w:rPr>
          <w:rFonts w:ascii="Times New Roman" w:hAnsi="Times New Roman" w:cs="Times New Roman"/>
        </w:rPr>
        <w:t>. Carbonate δ</w:t>
      </w:r>
      <w:r w:rsidR="006D3721" w:rsidRPr="004D5269">
        <w:rPr>
          <w:rFonts w:ascii="Times New Roman" w:hAnsi="Times New Roman" w:cs="Times New Roman"/>
          <w:vertAlign w:val="superscript"/>
        </w:rPr>
        <w:t>13</w:t>
      </w:r>
      <w:r w:rsidR="006D3721" w:rsidRPr="004D5269">
        <w:rPr>
          <w:rFonts w:ascii="Times New Roman" w:hAnsi="Times New Roman" w:cs="Times New Roman"/>
        </w:rPr>
        <w:t>C and δ</w:t>
      </w:r>
      <w:r w:rsidR="006D3721" w:rsidRPr="004D5269">
        <w:rPr>
          <w:rFonts w:ascii="Times New Roman" w:hAnsi="Times New Roman" w:cs="Times New Roman"/>
          <w:vertAlign w:val="superscript"/>
        </w:rPr>
        <w:t>18</w:t>
      </w:r>
      <w:r w:rsidR="006D3721" w:rsidRPr="004D5269">
        <w:rPr>
          <w:rFonts w:ascii="Times New Roman" w:hAnsi="Times New Roman" w:cs="Times New Roman"/>
        </w:rPr>
        <w:t xml:space="preserve">O values were drift-corrected using a 10 standard moving window to NBS-19 and NBS-19 calibrated internal Carrara </w:t>
      </w:r>
      <w:r w:rsidR="004D5269" w:rsidRPr="004D5269">
        <w:rPr>
          <w:rFonts w:ascii="Times New Roman" w:hAnsi="Times New Roman" w:cs="Times New Roman"/>
        </w:rPr>
        <w:t>M</w:t>
      </w:r>
      <w:r w:rsidR="006D3721" w:rsidRPr="004D5269">
        <w:rPr>
          <w:rFonts w:ascii="Times New Roman" w:hAnsi="Times New Roman" w:cs="Times New Roman"/>
        </w:rPr>
        <w:t>arble standards (HCM and CIT). We corrected all of the ∆</w:t>
      </w:r>
      <w:r w:rsidR="006D3721" w:rsidRPr="004D5269">
        <w:rPr>
          <w:rFonts w:ascii="Times New Roman" w:hAnsi="Times New Roman" w:cs="Times New Roman"/>
          <w:vertAlign w:val="subscript"/>
        </w:rPr>
        <w:t xml:space="preserve">47 </w:t>
      </w:r>
      <w:r w:rsidR="006D3721" w:rsidRPr="004D5269">
        <w:rPr>
          <w:rFonts w:ascii="Times New Roman" w:hAnsi="Times New Roman" w:cs="Times New Roman"/>
        </w:rPr>
        <w:t>data using a 10 standard moving window using heated gases, equilibrated gases (when available) and carbonate standards for both the linearity correction and empirical transfer function into the “absolute reference frame” or “</w:t>
      </w:r>
      <w:r w:rsidR="004D5269">
        <w:rPr>
          <w:rFonts w:ascii="Times New Roman" w:hAnsi="Times New Roman" w:cs="Times New Roman"/>
        </w:rPr>
        <w:t>c</w:t>
      </w:r>
      <w:r w:rsidR="006D3721" w:rsidRPr="004D5269">
        <w:rPr>
          <w:rFonts w:ascii="Times New Roman" w:hAnsi="Times New Roman" w:cs="Times New Roman"/>
        </w:rPr>
        <w:t xml:space="preserve">arbon </w:t>
      </w:r>
      <w:r w:rsidR="004D5269">
        <w:rPr>
          <w:rFonts w:ascii="Times New Roman" w:hAnsi="Times New Roman" w:cs="Times New Roman"/>
        </w:rPr>
        <w:t>d</w:t>
      </w:r>
      <w:r w:rsidR="006D3721" w:rsidRPr="004D5269">
        <w:rPr>
          <w:rFonts w:ascii="Times New Roman" w:hAnsi="Times New Roman" w:cs="Times New Roman"/>
        </w:rPr>
        <w:t xml:space="preserve">ioxide </w:t>
      </w:r>
      <w:r w:rsidR="004D5269">
        <w:rPr>
          <w:rFonts w:ascii="Times New Roman" w:hAnsi="Times New Roman" w:cs="Times New Roman"/>
        </w:rPr>
        <w:t>e</w:t>
      </w:r>
      <w:r w:rsidR="006D3721" w:rsidRPr="004D5269">
        <w:rPr>
          <w:rFonts w:ascii="Times New Roman" w:hAnsi="Times New Roman" w:cs="Times New Roman"/>
        </w:rPr>
        <w:t xml:space="preserve">quilibrated </w:t>
      </w:r>
      <w:r w:rsidR="004D5269">
        <w:rPr>
          <w:rFonts w:ascii="Times New Roman" w:hAnsi="Times New Roman" w:cs="Times New Roman"/>
        </w:rPr>
        <w:t>s</w:t>
      </w:r>
      <w:r w:rsidR="006D3721" w:rsidRPr="004D5269">
        <w:rPr>
          <w:rFonts w:ascii="Times New Roman" w:hAnsi="Times New Roman" w:cs="Times New Roman"/>
        </w:rPr>
        <w:t xml:space="preserve">cale” (CDES) as defined by Dennis et al. </w:t>
      </w:r>
      <w:r w:rsidR="006D3721" w:rsidRPr="004D5269">
        <w:rPr>
          <w:rFonts w:ascii="Times New Roman" w:hAnsi="Times New Roman" w:cs="Times New Roman"/>
          <w:noProof/>
        </w:rPr>
        <w:t>(2011)</w:t>
      </w:r>
      <w:r w:rsidR="006D3721" w:rsidRPr="004D5269">
        <w:rPr>
          <w:rFonts w:ascii="Times New Roman" w:hAnsi="Times New Roman" w:cs="Times New Roman"/>
        </w:rPr>
        <w:t xml:space="preserve">. </w:t>
      </w:r>
    </w:p>
    <w:p w14:paraId="03160C67" w14:textId="77777777" w:rsidR="006D3721" w:rsidRPr="007C5ED5" w:rsidRDefault="00436962" w:rsidP="006D3721">
      <w:pPr>
        <w:spacing w:line="480" w:lineRule="auto"/>
        <w:rPr>
          <w:rFonts w:ascii="Times New Roman" w:hAnsi="Times New Roman" w:cs="Times New Roman"/>
        </w:rPr>
      </w:pPr>
      <w:r w:rsidRPr="004D5269">
        <w:rPr>
          <w:rFonts w:ascii="Times New Roman" w:hAnsi="Times New Roman" w:cs="Times New Roman"/>
        </w:rPr>
        <w:tab/>
      </w:r>
      <w:r w:rsidRPr="007828ED">
        <w:rPr>
          <w:rFonts w:ascii="Times New Roman" w:hAnsi="Times New Roman" w:cs="Times New Roman"/>
        </w:rPr>
        <w:t xml:space="preserve">To build </w:t>
      </w:r>
      <w:r>
        <w:rPr>
          <w:rFonts w:ascii="Times New Roman" w:hAnsi="Times New Roman" w:cs="Times New Roman"/>
        </w:rPr>
        <w:t>an</w:t>
      </w:r>
      <w:r w:rsidRPr="007828ED">
        <w:rPr>
          <w:rFonts w:ascii="Times New Roman" w:hAnsi="Times New Roman" w:cs="Times New Roman"/>
        </w:rPr>
        <w:t xml:space="preserve"> empirical function to transfer our data into the CDES reference frame in </w:t>
      </w:r>
      <w:proofErr w:type="spellStart"/>
      <w:r w:rsidRPr="007828ED">
        <w:rPr>
          <w:rFonts w:ascii="Times New Roman" w:hAnsi="Times New Roman" w:cs="Times New Roman"/>
        </w:rPr>
        <w:t>Easotope</w:t>
      </w:r>
      <w:proofErr w:type="spellEnd"/>
      <w:r w:rsidRPr="007828ED">
        <w:rPr>
          <w:rFonts w:ascii="Times New Roman" w:hAnsi="Times New Roman" w:cs="Times New Roman"/>
        </w:rPr>
        <w:t>, we first calculated ∆</w:t>
      </w:r>
      <w:r w:rsidRPr="007828ED">
        <w:rPr>
          <w:rFonts w:ascii="Times New Roman" w:hAnsi="Times New Roman" w:cs="Times New Roman"/>
          <w:vertAlign w:val="subscript"/>
        </w:rPr>
        <w:t>47CDES</w:t>
      </w:r>
      <w:r w:rsidRPr="007828ED">
        <w:rPr>
          <w:rFonts w:ascii="Times New Roman" w:hAnsi="Times New Roman" w:cs="Times New Roman"/>
        </w:rPr>
        <w:t xml:space="preserve"> values for </w:t>
      </w:r>
      <w:r>
        <w:rPr>
          <w:rFonts w:ascii="Times New Roman" w:hAnsi="Times New Roman" w:cs="Times New Roman"/>
        </w:rPr>
        <w:t xml:space="preserve">five </w:t>
      </w:r>
      <w:r w:rsidRPr="007828ED">
        <w:rPr>
          <w:rFonts w:ascii="Times New Roman" w:hAnsi="Times New Roman" w:cs="Times New Roman"/>
        </w:rPr>
        <w:t>in</w:t>
      </w:r>
      <w:r w:rsidR="004D5269">
        <w:rPr>
          <w:rFonts w:ascii="Times New Roman" w:hAnsi="Times New Roman" w:cs="Times New Roman"/>
        </w:rPr>
        <w:t>-</w:t>
      </w:r>
      <w:r w:rsidRPr="007828ED">
        <w:rPr>
          <w:rFonts w:ascii="Times New Roman" w:hAnsi="Times New Roman" w:cs="Times New Roman"/>
        </w:rPr>
        <w:t>house standards from periods when both 1000</w:t>
      </w:r>
      <w:r w:rsidRPr="007828ED">
        <w:rPr>
          <w:rFonts w:ascii="Times New Roman" w:hAnsi="Times New Roman" w:cs="Times New Roman"/>
          <w:lang w:val="it-IT"/>
        </w:rPr>
        <w:t>°</w:t>
      </w:r>
      <w:r w:rsidRPr="007828ED">
        <w:rPr>
          <w:rFonts w:ascii="Times New Roman" w:hAnsi="Times New Roman" w:cs="Times New Roman"/>
        </w:rPr>
        <w:t>C heated and 25</w:t>
      </w:r>
      <w:r w:rsidRPr="007828ED">
        <w:rPr>
          <w:rFonts w:ascii="Times New Roman" w:hAnsi="Times New Roman" w:cs="Times New Roman"/>
          <w:lang w:val="it-IT"/>
        </w:rPr>
        <w:t>°</w:t>
      </w:r>
      <w:r w:rsidRPr="007828ED">
        <w:rPr>
          <w:rFonts w:ascii="Times New Roman" w:hAnsi="Times New Roman" w:cs="Times New Roman"/>
        </w:rPr>
        <w:t>C equilibrated gases were analyzed</w:t>
      </w:r>
      <w:r>
        <w:rPr>
          <w:rFonts w:ascii="Times New Roman" w:hAnsi="Times New Roman" w:cs="Times New Roman"/>
        </w:rPr>
        <w:t xml:space="preserve"> </w:t>
      </w:r>
      <w:r w:rsidRPr="007828ED">
        <w:rPr>
          <w:rFonts w:ascii="Times New Roman" w:hAnsi="Times New Roman" w:cs="Times New Roman"/>
        </w:rPr>
        <w:t>(HCM</w:t>
      </w:r>
      <w:r>
        <w:rPr>
          <w:rFonts w:ascii="Times New Roman" w:hAnsi="Times New Roman" w:cs="Times New Roman"/>
        </w:rPr>
        <w:t xml:space="preserve"> (n</w:t>
      </w:r>
      <w:r w:rsidR="004D5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4D5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44), </w:t>
      </w:r>
      <w:r w:rsidRPr="007828ED">
        <w:rPr>
          <w:rFonts w:ascii="Times New Roman" w:hAnsi="Times New Roman" w:cs="Times New Roman"/>
        </w:rPr>
        <w:t>CIT CM</w:t>
      </w:r>
      <w:r>
        <w:rPr>
          <w:rFonts w:ascii="Times New Roman" w:hAnsi="Times New Roman" w:cs="Times New Roman"/>
        </w:rPr>
        <w:t xml:space="preserve"> (n</w:t>
      </w:r>
      <w:r w:rsidR="004D5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4D5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38)</w:t>
      </w:r>
      <w:r w:rsidRPr="007828ED">
        <w:rPr>
          <w:rFonts w:ascii="Times New Roman" w:hAnsi="Times New Roman" w:cs="Times New Roman"/>
        </w:rPr>
        <w:t>, TV01</w:t>
      </w:r>
      <w:r>
        <w:rPr>
          <w:rFonts w:ascii="Times New Roman" w:hAnsi="Times New Roman" w:cs="Times New Roman"/>
        </w:rPr>
        <w:t xml:space="preserve"> (n</w:t>
      </w:r>
      <w:r w:rsidR="004D5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4D5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60), </w:t>
      </w:r>
      <w:r w:rsidRPr="007828ED">
        <w:rPr>
          <w:rFonts w:ascii="Times New Roman" w:hAnsi="Times New Roman" w:cs="Times New Roman"/>
        </w:rPr>
        <w:t>TV03</w:t>
      </w:r>
      <w:r>
        <w:rPr>
          <w:rFonts w:ascii="Times New Roman" w:hAnsi="Times New Roman" w:cs="Times New Roman"/>
        </w:rPr>
        <w:t xml:space="preserve"> (n</w:t>
      </w:r>
      <w:r w:rsidR="004D5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4D5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32)</w:t>
      </w:r>
      <w:r w:rsidRPr="007828ED">
        <w:rPr>
          <w:rFonts w:ascii="Times New Roman" w:hAnsi="Times New Roman" w:cs="Times New Roman"/>
        </w:rPr>
        <w:t>, 102-GC-AZ-01</w:t>
      </w:r>
      <w:r>
        <w:rPr>
          <w:rFonts w:ascii="Times New Roman" w:hAnsi="Times New Roman" w:cs="Times New Roman"/>
        </w:rPr>
        <w:t xml:space="preserve"> (n</w:t>
      </w:r>
      <w:r w:rsidR="004D5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4D5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</w:t>
      </w:r>
      <w:r w:rsidRPr="007828ED">
        <w:rPr>
          <w:rFonts w:ascii="Times New Roman" w:hAnsi="Times New Roman" w:cs="Times New Roman"/>
        </w:rPr>
        <w:t xml:space="preserve">). We then used a </w:t>
      </w:r>
      <w:r>
        <w:rPr>
          <w:rFonts w:ascii="Times New Roman" w:hAnsi="Times New Roman" w:cs="Times New Roman"/>
        </w:rPr>
        <w:t xml:space="preserve">10 standard moving window of a </w:t>
      </w:r>
      <w:r w:rsidRPr="007828ED">
        <w:rPr>
          <w:rFonts w:ascii="Times New Roman" w:hAnsi="Times New Roman" w:cs="Times New Roman"/>
        </w:rPr>
        <w:t>combination of at least two carbonate standards (HCM/CIT CM, TV01/TV03, 102-GC-AZ-01) and two compositions of 1000</w:t>
      </w:r>
      <w:r w:rsidRPr="003F1208">
        <w:rPr>
          <w:rFonts w:ascii="Times New Roman" w:hAnsi="Times New Roman" w:cs="Times New Roman"/>
          <w:lang w:val="it-IT"/>
        </w:rPr>
        <w:t>°</w:t>
      </w:r>
      <w:r w:rsidRPr="003F1208">
        <w:rPr>
          <w:rFonts w:ascii="Times New Roman" w:hAnsi="Times New Roman" w:cs="Times New Roman"/>
        </w:rPr>
        <w:t>C heated and 25</w:t>
      </w:r>
      <w:r w:rsidRPr="003F1208">
        <w:rPr>
          <w:rFonts w:ascii="Times New Roman" w:hAnsi="Times New Roman" w:cs="Times New Roman"/>
          <w:lang w:val="it-IT"/>
        </w:rPr>
        <w:t>°</w:t>
      </w:r>
      <w:r w:rsidRPr="003F1208">
        <w:rPr>
          <w:rFonts w:ascii="Times New Roman" w:hAnsi="Times New Roman" w:cs="Times New Roman"/>
        </w:rPr>
        <w:t>C equilibrated gases (when available) to calculate ∆</w:t>
      </w:r>
      <w:r w:rsidRPr="003F1208">
        <w:rPr>
          <w:rFonts w:ascii="Times New Roman" w:hAnsi="Times New Roman" w:cs="Times New Roman"/>
          <w:vertAlign w:val="subscript"/>
        </w:rPr>
        <w:t>47CDES</w:t>
      </w:r>
      <w:r w:rsidRPr="003F1208">
        <w:rPr>
          <w:rFonts w:ascii="Times New Roman" w:hAnsi="Times New Roman" w:cs="Times New Roman"/>
        </w:rPr>
        <w:t xml:space="preserve"> values for the entire time period</w:t>
      </w:r>
      <w:r w:rsidR="004D5269">
        <w:rPr>
          <w:rFonts w:ascii="Times New Roman" w:hAnsi="Times New Roman" w:cs="Times New Roman"/>
        </w:rPr>
        <w:t>.</w:t>
      </w:r>
      <w:r w:rsidR="003F1208" w:rsidRPr="003F1208">
        <w:rPr>
          <w:rFonts w:ascii="Times New Roman" w:hAnsi="Times New Roman" w:cs="Times New Roman"/>
        </w:rPr>
        <w:t xml:space="preserve"> We did exact</w:t>
      </w:r>
      <w:r w:rsidR="004D5269">
        <w:rPr>
          <w:rFonts w:ascii="Times New Roman" w:hAnsi="Times New Roman" w:cs="Times New Roman"/>
        </w:rPr>
        <w:t>ly the</w:t>
      </w:r>
      <w:r w:rsidR="003F1208" w:rsidRPr="003F1208">
        <w:rPr>
          <w:rFonts w:ascii="Times New Roman" w:hAnsi="Times New Roman" w:cs="Times New Roman"/>
        </w:rPr>
        <w:t xml:space="preserve"> same approach twice, first using the </w:t>
      </w:r>
      <w:r w:rsidR="003F1208" w:rsidRPr="003F1208">
        <w:rPr>
          <w:rFonts w:ascii="Times New Roman" w:hAnsi="Times New Roman" w:cs="Times New Roman"/>
          <w:vertAlign w:val="superscript"/>
        </w:rPr>
        <w:t>17</w:t>
      </w:r>
      <w:r w:rsidR="003F1208" w:rsidRPr="003F1208">
        <w:rPr>
          <w:rFonts w:ascii="Times New Roman" w:hAnsi="Times New Roman" w:cs="Times New Roman"/>
        </w:rPr>
        <w:t xml:space="preserve">O correction parameters from following Schauer et al. </w:t>
      </w:r>
      <w:r w:rsidR="003F1208" w:rsidRPr="003F1208">
        <w:rPr>
          <w:rFonts w:ascii="Times New Roman" w:hAnsi="Times New Roman" w:cs="Times New Roman"/>
          <w:noProof/>
        </w:rPr>
        <w:t>(2016)</w:t>
      </w:r>
      <w:r w:rsidR="003F1208" w:rsidRPr="003F1208">
        <w:rPr>
          <w:rFonts w:ascii="Times New Roman" w:hAnsi="Times New Roman" w:cs="Times New Roman"/>
        </w:rPr>
        <w:t xml:space="preserve"> and </w:t>
      </w:r>
      <w:proofErr w:type="spellStart"/>
      <w:r w:rsidR="003F1208" w:rsidRPr="003F1208">
        <w:rPr>
          <w:rFonts w:ascii="Times New Roman" w:hAnsi="Times New Roman" w:cs="Times New Roman"/>
        </w:rPr>
        <w:t>Daëron</w:t>
      </w:r>
      <w:proofErr w:type="spellEnd"/>
      <w:r w:rsidR="003F1208" w:rsidRPr="003F1208">
        <w:rPr>
          <w:rFonts w:ascii="Times New Roman" w:hAnsi="Times New Roman" w:cs="Times New Roman"/>
        </w:rPr>
        <w:t xml:space="preserve"> et al. </w:t>
      </w:r>
      <w:r w:rsidR="003F1208" w:rsidRPr="003F1208">
        <w:rPr>
          <w:rFonts w:ascii="Times New Roman" w:hAnsi="Times New Roman" w:cs="Times New Roman"/>
          <w:noProof/>
        </w:rPr>
        <w:t>(2016)</w:t>
      </w:r>
      <w:r w:rsidR="003F1208" w:rsidRPr="003F1208">
        <w:rPr>
          <w:rFonts w:ascii="Times New Roman" w:hAnsi="Times New Roman" w:cs="Times New Roman"/>
        </w:rPr>
        <w:t xml:space="preserve">, as outlined in Brand et al. </w:t>
      </w:r>
      <w:r w:rsidR="003F1208" w:rsidRPr="003F1208">
        <w:rPr>
          <w:rFonts w:ascii="Times New Roman" w:hAnsi="Times New Roman" w:cs="Times New Roman"/>
          <w:noProof/>
        </w:rPr>
        <w:t>(2010)</w:t>
      </w:r>
      <w:r w:rsidR="004D5269">
        <w:rPr>
          <w:rFonts w:ascii="Times New Roman" w:hAnsi="Times New Roman" w:cs="Times New Roman"/>
          <w:noProof/>
        </w:rPr>
        <w:t xml:space="preserve">, and then </w:t>
      </w:r>
      <w:r w:rsidR="003F1208">
        <w:rPr>
          <w:rFonts w:ascii="Times New Roman" w:hAnsi="Times New Roman" w:cs="Times New Roman"/>
          <w:noProof/>
        </w:rPr>
        <w:t xml:space="preserve">using the </w:t>
      </w:r>
      <w:r w:rsidR="003F1208" w:rsidRPr="003F1208">
        <w:rPr>
          <w:rFonts w:ascii="Times New Roman" w:hAnsi="Times New Roman" w:cs="Times New Roman"/>
          <w:vertAlign w:val="superscript"/>
        </w:rPr>
        <w:t>17</w:t>
      </w:r>
      <w:r w:rsidR="003F1208" w:rsidRPr="003F1208">
        <w:rPr>
          <w:rFonts w:ascii="Times New Roman" w:hAnsi="Times New Roman" w:cs="Times New Roman"/>
        </w:rPr>
        <w:t>O correction parameters</w:t>
      </w:r>
      <w:r w:rsidR="003F1208">
        <w:rPr>
          <w:rFonts w:ascii="Times New Roman" w:hAnsi="Times New Roman" w:cs="Times New Roman"/>
        </w:rPr>
        <w:t xml:space="preserve"> </w:t>
      </w:r>
      <w:r w:rsidR="003F1208" w:rsidRPr="003F1208">
        <w:rPr>
          <w:rFonts w:ascii="Times New Roman" w:hAnsi="Times New Roman" w:cs="Times New Roman"/>
        </w:rPr>
        <w:t>outlined in Huntington et al., (2009)</w:t>
      </w:r>
      <w:r w:rsidR="003F1208">
        <w:rPr>
          <w:rFonts w:ascii="Times New Roman" w:hAnsi="Times New Roman" w:cs="Times New Roman"/>
        </w:rPr>
        <w:t xml:space="preserve">.  The standard values are consistently </w:t>
      </w:r>
      <w:r w:rsidR="007C5ED5">
        <w:rPr>
          <w:rFonts w:ascii="Times New Roman" w:hAnsi="Times New Roman" w:cs="Times New Roman"/>
        </w:rPr>
        <w:t>more depleted using the parameters</w:t>
      </w:r>
      <w:r w:rsidR="004D5269">
        <w:rPr>
          <w:rFonts w:ascii="Times New Roman" w:hAnsi="Times New Roman" w:cs="Times New Roman"/>
        </w:rPr>
        <w:t xml:space="preserve"> from Brand et al., (2010)</w:t>
      </w:r>
      <w:r w:rsidR="007C5ED5">
        <w:rPr>
          <w:rFonts w:ascii="Times New Roman" w:hAnsi="Times New Roman" w:cs="Times New Roman"/>
        </w:rPr>
        <w:t xml:space="preserve">.  </w:t>
      </w:r>
      <w:r w:rsidR="004D5269">
        <w:rPr>
          <w:rFonts w:ascii="Times New Roman" w:hAnsi="Times New Roman" w:cs="Times New Roman"/>
        </w:rPr>
        <w:t>In</w:t>
      </w:r>
      <w:r w:rsidR="007C5ED5">
        <w:rPr>
          <w:rFonts w:ascii="Times New Roman" w:hAnsi="Times New Roman" w:cs="Times New Roman"/>
        </w:rPr>
        <w:t xml:space="preserve"> the long run as calibration lines </w:t>
      </w:r>
      <w:r w:rsidR="004D5269">
        <w:rPr>
          <w:rFonts w:ascii="Times New Roman" w:hAnsi="Times New Roman" w:cs="Times New Roman"/>
        </w:rPr>
        <w:t>are</w:t>
      </w:r>
      <w:r w:rsidR="007C5ED5">
        <w:rPr>
          <w:rFonts w:ascii="Times New Roman" w:hAnsi="Times New Roman" w:cs="Times New Roman"/>
        </w:rPr>
        <w:t xml:space="preserve"> transferred into the CDES space using the </w:t>
      </w:r>
      <w:r w:rsidR="007C5ED5" w:rsidRPr="004D5269">
        <w:rPr>
          <w:rFonts w:ascii="Times New Roman" w:hAnsi="Times New Roman" w:cs="Times New Roman"/>
          <w:vertAlign w:val="superscript"/>
        </w:rPr>
        <w:t>17</w:t>
      </w:r>
      <w:r w:rsidR="007C5ED5">
        <w:rPr>
          <w:rFonts w:ascii="Times New Roman" w:hAnsi="Times New Roman" w:cs="Times New Roman"/>
        </w:rPr>
        <w:t>O parameters as outlined in Brand et al., (2010)</w:t>
      </w:r>
      <w:r w:rsidR="004D5269">
        <w:rPr>
          <w:rFonts w:ascii="Times New Roman" w:hAnsi="Times New Roman" w:cs="Times New Roman"/>
        </w:rPr>
        <w:t xml:space="preserve"> this issue will be corrected for</w:t>
      </w:r>
      <w:r w:rsidR="007C5ED5">
        <w:rPr>
          <w:rFonts w:ascii="Times New Roman" w:hAnsi="Times New Roman" w:cs="Times New Roman"/>
        </w:rPr>
        <w:t xml:space="preserve">.  However, here we opt to present both </w:t>
      </w:r>
      <w:r w:rsidR="004D5269">
        <w:rPr>
          <w:rFonts w:ascii="Times New Roman" w:hAnsi="Times New Roman" w:cs="Times New Roman"/>
        </w:rPr>
        <w:t xml:space="preserve">results </w:t>
      </w:r>
      <w:r w:rsidR="007C5ED5">
        <w:rPr>
          <w:rFonts w:ascii="Times New Roman" w:hAnsi="Times New Roman" w:cs="Times New Roman"/>
        </w:rPr>
        <w:t xml:space="preserve">in </w:t>
      </w:r>
      <w:r w:rsidR="004D5269">
        <w:rPr>
          <w:rFonts w:ascii="Times New Roman" w:hAnsi="Times New Roman" w:cs="Times New Roman"/>
        </w:rPr>
        <w:t xml:space="preserve">our </w:t>
      </w:r>
      <w:r w:rsidR="007C5ED5">
        <w:rPr>
          <w:rFonts w:ascii="Times New Roman" w:hAnsi="Times New Roman" w:cs="Times New Roman"/>
        </w:rPr>
        <w:t xml:space="preserve">tables and </w:t>
      </w:r>
      <w:r w:rsidR="007C5ED5">
        <w:rPr>
          <w:rFonts w:ascii="Times New Roman" w:hAnsi="Times New Roman" w:cs="Times New Roman"/>
        </w:rPr>
        <w:lastRenderedPageBreak/>
        <w:t>supplemental material</w:t>
      </w:r>
      <w:r w:rsidR="004D5269">
        <w:rPr>
          <w:rFonts w:ascii="Times New Roman" w:hAnsi="Times New Roman" w:cs="Times New Roman"/>
        </w:rPr>
        <w:t>s</w:t>
      </w:r>
      <w:r w:rsidR="007C5ED5">
        <w:rPr>
          <w:rFonts w:ascii="Times New Roman" w:hAnsi="Times New Roman" w:cs="Times New Roman"/>
        </w:rPr>
        <w:t xml:space="preserve"> </w:t>
      </w:r>
      <w:r w:rsidR="004D5269">
        <w:rPr>
          <w:rFonts w:ascii="Times New Roman" w:hAnsi="Times New Roman" w:cs="Times New Roman"/>
        </w:rPr>
        <w:t>and</w:t>
      </w:r>
      <w:r w:rsidR="007C5ED5">
        <w:rPr>
          <w:rFonts w:ascii="Times New Roman" w:hAnsi="Times New Roman" w:cs="Times New Roman"/>
        </w:rPr>
        <w:t xml:space="preserve"> use the same correction process as the calibration dataset from </w:t>
      </w:r>
      <w:r w:rsidR="007C5ED5" w:rsidRPr="007C5ED5">
        <w:rPr>
          <w:rFonts w:ascii="Times New Roman" w:hAnsi="Times New Roman" w:cs="Times New Roman"/>
          <w:noProof/>
        </w:rPr>
        <w:t xml:space="preserve">Bonifacie et al., </w:t>
      </w:r>
      <w:r w:rsidR="007C5ED5">
        <w:rPr>
          <w:rFonts w:ascii="Times New Roman" w:hAnsi="Times New Roman" w:cs="Times New Roman"/>
          <w:noProof/>
        </w:rPr>
        <w:t>(</w:t>
      </w:r>
      <w:r w:rsidR="007C5ED5" w:rsidRPr="007C5ED5">
        <w:rPr>
          <w:rFonts w:ascii="Times New Roman" w:hAnsi="Times New Roman" w:cs="Times New Roman"/>
          <w:noProof/>
        </w:rPr>
        <w:t>2017)</w:t>
      </w:r>
      <w:r w:rsidR="007C5ED5" w:rsidRPr="007C5ED5">
        <w:rPr>
          <w:rFonts w:ascii="Times New Roman" w:hAnsi="Times New Roman" w:cs="Times New Roman"/>
        </w:rPr>
        <w:t xml:space="preserve">, </w:t>
      </w:r>
      <w:r w:rsidR="00F143CF">
        <w:rPr>
          <w:rFonts w:ascii="Times New Roman" w:hAnsi="Times New Roman" w:cs="Times New Roman"/>
        </w:rPr>
        <w:t xml:space="preserve">their </w:t>
      </w:r>
      <w:r w:rsidR="007C5ED5" w:rsidRPr="007C5ED5">
        <w:rPr>
          <w:rFonts w:ascii="Times New Roman" w:hAnsi="Times New Roman" w:cs="Times New Roman"/>
        </w:rPr>
        <w:t xml:space="preserve">Eq. </w:t>
      </w:r>
      <w:r w:rsidR="007C5ED5">
        <w:rPr>
          <w:rFonts w:ascii="Times New Roman" w:hAnsi="Times New Roman" w:cs="Times New Roman"/>
        </w:rPr>
        <w:t>1</w:t>
      </w:r>
      <w:r w:rsidR="004D5269">
        <w:rPr>
          <w:rFonts w:ascii="Times New Roman" w:hAnsi="Times New Roman" w:cs="Times New Roman"/>
        </w:rPr>
        <w:t xml:space="preserve"> to calculate our </w:t>
      </w:r>
      <w:r w:rsidR="004D5269" w:rsidRPr="003F1208">
        <w:rPr>
          <w:rFonts w:ascii="Times New Roman" w:hAnsi="Times New Roman" w:cs="Times New Roman"/>
        </w:rPr>
        <w:t>∆</w:t>
      </w:r>
      <w:r w:rsidR="004D5269" w:rsidRPr="003F1208">
        <w:rPr>
          <w:rFonts w:ascii="Times New Roman" w:hAnsi="Times New Roman" w:cs="Times New Roman"/>
          <w:vertAlign w:val="subscript"/>
        </w:rPr>
        <w:t>47</w:t>
      </w:r>
      <w:r w:rsidR="004D5269" w:rsidRPr="003F1208">
        <w:rPr>
          <w:rFonts w:ascii="Times New Roman" w:hAnsi="Times New Roman" w:cs="Times New Roman"/>
        </w:rPr>
        <w:t xml:space="preserve"> </w:t>
      </w:r>
      <w:r w:rsidR="004D5269">
        <w:rPr>
          <w:rFonts w:ascii="Times New Roman" w:hAnsi="Times New Roman" w:cs="Times New Roman"/>
        </w:rPr>
        <w:t>temperatures used in the main text</w:t>
      </w:r>
      <w:r w:rsidR="007C5ED5" w:rsidRPr="007C5ED5">
        <w:rPr>
          <w:rFonts w:ascii="Times New Roman" w:hAnsi="Times New Roman" w:cs="Times New Roman"/>
        </w:rPr>
        <w:t xml:space="preserve">. </w:t>
      </w:r>
      <w:r w:rsidR="007C5ED5" w:rsidRPr="00362F8F">
        <w:rPr>
          <w:rFonts w:ascii="Times New Roman" w:hAnsi="Times New Roman"/>
        </w:rPr>
        <w:t>This calibration includes data garnered at Caltech during the same time interval as our analyses using t</w:t>
      </w:r>
      <w:r w:rsidR="007C5ED5">
        <w:rPr>
          <w:rFonts w:ascii="Times New Roman" w:hAnsi="Times New Roman"/>
        </w:rPr>
        <w:t xml:space="preserve">he same methods outlined here.  </w:t>
      </w:r>
      <w:r w:rsidR="007C5ED5" w:rsidRPr="007C5ED5">
        <w:rPr>
          <w:rFonts w:ascii="Times New Roman" w:hAnsi="Times New Roman" w:cs="Times New Roman"/>
        </w:rPr>
        <w:t xml:space="preserve">The </w:t>
      </w:r>
      <w:r w:rsidR="007C5ED5" w:rsidRPr="007C5ED5">
        <w:rPr>
          <w:rFonts w:ascii="Times New Roman" w:hAnsi="Times New Roman" w:cs="Times New Roman"/>
          <w:noProof/>
        </w:rPr>
        <w:t xml:space="preserve">Bonifacie et al., </w:t>
      </w:r>
      <w:r w:rsidR="007C5ED5">
        <w:rPr>
          <w:rFonts w:ascii="Times New Roman" w:hAnsi="Times New Roman" w:cs="Times New Roman"/>
          <w:noProof/>
        </w:rPr>
        <w:t>(</w:t>
      </w:r>
      <w:r w:rsidR="007C5ED5" w:rsidRPr="007C5ED5">
        <w:rPr>
          <w:rFonts w:ascii="Times New Roman" w:hAnsi="Times New Roman" w:cs="Times New Roman"/>
          <w:noProof/>
        </w:rPr>
        <w:t>2017)</w:t>
      </w:r>
      <w:r w:rsidR="007C5ED5">
        <w:rPr>
          <w:rFonts w:ascii="Times New Roman" w:hAnsi="Times New Roman" w:cs="Times New Roman"/>
          <w:noProof/>
        </w:rPr>
        <w:t xml:space="preserve"> </w:t>
      </w:r>
      <w:r w:rsidR="007C5ED5" w:rsidRPr="007C5ED5">
        <w:rPr>
          <w:rFonts w:ascii="Times New Roman" w:hAnsi="Times New Roman" w:cs="Times New Roman"/>
          <w:color w:val="000000"/>
        </w:rPr>
        <w:t>Δ</w:t>
      </w:r>
      <w:r w:rsidR="007C5ED5" w:rsidRPr="007C5ED5">
        <w:rPr>
          <w:rFonts w:ascii="Times New Roman" w:hAnsi="Times New Roman" w:cs="Times New Roman"/>
          <w:vertAlign w:val="subscript"/>
        </w:rPr>
        <w:t xml:space="preserve">47CDES90 </w:t>
      </w:r>
      <w:r w:rsidR="007C5ED5" w:rsidRPr="007C5ED5">
        <w:rPr>
          <w:rFonts w:ascii="Times New Roman" w:hAnsi="Times New Roman" w:cs="Times New Roman"/>
        </w:rPr>
        <w:t xml:space="preserve">calibration </w:t>
      </w:r>
      <w:r w:rsidR="007C5ED5">
        <w:rPr>
          <w:rFonts w:ascii="Times New Roman" w:hAnsi="Times New Roman" w:cs="Times New Roman"/>
        </w:rPr>
        <w:t xml:space="preserve">Eq.1 agrees well with </w:t>
      </w:r>
      <w:r w:rsidR="007C5ED5" w:rsidRPr="007C5ED5">
        <w:rPr>
          <w:rFonts w:ascii="Times New Roman" w:hAnsi="Times New Roman" w:cs="Times New Roman"/>
          <w:noProof/>
        </w:rPr>
        <w:t xml:space="preserve">Bonifacie et al., </w:t>
      </w:r>
      <w:r w:rsidR="007C5ED5">
        <w:rPr>
          <w:rFonts w:ascii="Times New Roman" w:hAnsi="Times New Roman" w:cs="Times New Roman"/>
          <w:noProof/>
        </w:rPr>
        <w:t>(</w:t>
      </w:r>
      <w:r w:rsidR="007C5ED5" w:rsidRPr="007C5ED5">
        <w:rPr>
          <w:rFonts w:ascii="Times New Roman" w:hAnsi="Times New Roman" w:cs="Times New Roman"/>
          <w:noProof/>
        </w:rPr>
        <w:t>2017)</w:t>
      </w:r>
      <w:r w:rsidR="00F143CF">
        <w:rPr>
          <w:rFonts w:ascii="Times New Roman" w:hAnsi="Times New Roman" w:cs="Times New Roman"/>
          <w:noProof/>
        </w:rPr>
        <w:t>, their</w:t>
      </w:r>
      <w:r w:rsidR="007C5ED5">
        <w:rPr>
          <w:rFonts w:ascii="Times New Roman" w:hAnsi="Times New Roman" w:cs="Times New Roman"/>
          <w:noProof/>
        </w:rPr>
        <w:t xml:space="preserve"> </w:t>
      </w:r>
      <w:r w:rsidR="007C5ED5">
        <w:rPr>
          <w:rFonts w:ascii="Times New Roman" w:hAnsi="Times New Roman" w:cs="Times New Roman"/>
        </w:rPr>
        <w:t>Eq.</w:t>
      </w:r>
      <w:r w:rsidR="00F143CF">
        <w:rPr>
          <w:rFonts w:ascii="Times New Roman" w:hAnsi="Times New Roman" w:cs="Times New Roman"/>
        </w:rPr>
        <w:t xml:space="preserve"> </w:t>
      </w:r>
      <w:r w:rsidR="007C5ED5">
        <w:rPr>
          <w:rFonts w:ascii="Times New Roman" w:hAnsi="Times New Roman" w:cs="Times New Roman"/>
        </w:rPr>
        <w:t>3</w:t>
      </w:r>
      <w:r w:rsidR="00F143CF">
        <w:rPr>
          <w:rFonts w:ascii="Times New Roman" w:hAnsi="Times New Roman" w:cs="Times New Roman"/>
        </w:rPr>
        <w:t>,</w:t>
      </w:r>
      <w:r w:rsidR="007C5ED5">
        <w:rPr>
          <w:rFonts w:ascii="Times New Roman" w:hAnsi="Times New Roman" w:cs="Times New Roman"/>
        </w:rPr>
        <w:t xml:space="preserve"> which</w:t>
      </w:r>
      <w:r w:rsidR="007C5ED5" w:rsidRPr="007C5ED5">
        <w:rPr>
          <w:rFonts w:ascii="Times New Roman" w:hAnsi="Times New Roman" w:cs="Times New Roman"/>
        </w:rPr>
        <w:t xml:space="preserve"> is a composite of both synthetic and biogenic calcite, aragonite</w:t>
      </w:r>
      <w:r w:rsidR="00F143CF">
        <w:rPr>
          <w:rFonts w:ascii="Times New Roman" w:hAnsi="Times New Roman" w:cs="Times New Roman"/>
        </w:rPr>
        <w:t>,</w:t>
      </w:r>
      <w:r w:rsidR="007C5ED5" w:rsidRPr="007C5ED5">
        <w:rPr>
          <w:rFonts w:ascii="Times New Roman" w:hAnsi="Times New Roman" w:cs="Times New Roman"/>
        </w:rPr>
        <w:t xml:space="preserve"> and dolomite minerals analyzed at 70</w:t>
      </w:r>
      <w:r w:rsidR="00F143CF">
        <w:rPr>
          <w:rFonts w:ascii="Times New Roman" w:hAnsi="Times New Roman" w:cs="Times New Roman"/>
        </w:rPr>
        <w:t>–</w:t>
      </w:r>
      <w:r w:rsidR="007C5ED5" w:rsidRPr="007C5ED5">
        <w:rPr>
          <w:rFonts w:ascii="Times New Roman" w:hAnsi="Times New Roman" w:cs="Times New Roman"/>
        </w:rPr>
        <w:t>90</w:t>
      </w:r>
      <w:r w:rsidR="007C5ED5" w:rsidRPr="007C5ED5">
        <w:rPr>
          <w:rFonts w:ascii="Times New Roman" w:hAnsi="Times New Roman" w:cs="Times New Roman"/>
          <w:lang w:val="it-IT"/>
        </w:rPr>
        <w:t>°</w:t>
      </w:r>
      <w:r w:rsidR="007C5ED5" w:rsidRPr="007C5ED5">
        <w:rPr>
          <w:rFonts w:ascii="Times New Roman" w:hAnsi="Times New Roman" w:cs="Times New Roman"/>
        </w:rPr>
        <w:t xml:space="preserve">C in </w:t>
      </w:r>
      <w:r w:rsidR="00F143CF">
        <w:rPr>
          <w:rFonts w:ascii="Times New Roman" w:hAnsi="Times New Roman" w:cs="Times New Roman"/>
        </w:rPr>
        <w:t>eight</w:t>
      </w:r>
      <w:r w:rsidR="007C5ED5" w:rsidRPr="007C5ED5">
        <w:rPr>
          <w:rFonts w:ascii="Times New Roman" w:hAnsi="Times New Roman" w:cs="Times New Roman"/>
        </w:rPr>
        <w:t xml:space="preserve"> laboratories </w:t>
      </w:r>
      <w:r w:rsidR="007C5ED5" w:rsidRPr="007C5ED5">
        <w:rPr>
          <w:rFonts w:ascii="Times New Roman" w:hAnsi="Times New Roman" w:cs="Times New Roman"/>
          <w:noProof/>
        </w:rPr>
        <w:t>(Fernandez et al., 2014; Henkes et al., 2013; Tang et al., 2014; Wacker et al., 2014; Defliese et al., 2015; Kele et al., 2015; Bonifacie et al., 2017)</w:t>
      </w:r>
      <w:r w:rsidR="007C5ED5" w:rsidRPr="007C5ED5">
        <w:rPr>
          <w:rFonts w:ascii="Times New Roman" w:hAnsi="Times New Roman" w:cs="Times New Roman"/>
        </w:rPr>
        <w:t xml:space="preserve">. Temperatures using other recent calibrations </w:t>
      </w:r>
      <w:r w:rsidR="007C5ED5" w:rsidRPr="007C5ED5">
        <w:rPr>
          <w:rFonts w:ascii="Times New Roman" w:hAnsi="Times New Roman" w:cs="Times New Roman"/>
          <w:noProof/>
        </w:rPr>
        <w:t>(Kele et al., 2015; Kelson et al., 2017)</w:t>
      </w:r>
      <w:r w:rsidR="007C5ED5" w:rsidRPr="007C5ED5">
        <w:rPr>
          <w:rFonts w:ascii="Times New Roman" w:hAnsi="Times New Roman" w:cs="Times New Roman"/>
        </w:rPr>
        <w:t xml:space="preserve"> are compared in the Supplemental Materials using both 0.082 and 0.092 acid fractionation factors </w:t>
      </w:r>
      <w:r w:rsidR="007C5ED5" w:rsidRPr="007C5ED5">
        <w:rPr>
          <w:rFonts w:ascii="Times New Roman" w:hAnsi="Times New Roman" w:cs="Times New Roman"/>
          <w:noProof/>
        </w:rPr>
        <w:t>(Henkes et al., 2013; Defliese et al., 2015)</w:t>
      </w:r>
      <w:r w:rsidR="007C5ED5" w:rsidRPr="007C5ED5">
        <w:rPr>
          <w:rFonts w:ascii="Times New Roman" w:hAnsi="Times New Roman" w:cs="Times New Roman"/>
        </w:rPr>
        <w:t>.</w:t>
      </w:r>
      <w:r w:rsidR="007C5ED5">
        <w:rPr>
          <w:rFonts w:ascii="Times New Roman" w:hAnsi="Times New Roman" w:cs="Times New Roman"/>
        </w:rPr>
        <w:t xml:space="preserve"> </w:t>
      </w:r>
      <w:r w:rsidR="006D3721" w:rsidRPr="00362F8F">
        <w:rPr>
          <w:rFonts w:ascii="Times New Roman" w:hAnsi="Times New Roman"/>
        </w:rPr>
        <w:t>There is agreement among all studies that 90</w:t>
      </w:r>
      <w:r w:rsidR="006D3721" w:rsidRPr="00362F8F">
        <w:rPr>
          <w:rFonts w:ascii="Times New Roman" w:hAnsi="Times New Roman"/>
          <w:lang w:val="it-IT"/>
        </w:rPr>
        <w:t>°</w:t>
      </w:r>
      <w:r w:rsidR="006D3721" w:rsidRPr="00362F8F">
        <w:rPr>
          <w:rFonts w:ascii="Times New Roman" w:hAnsi="Times New Roman"/>
        </w:rPr>
        <w:t xml:space="preserve">C reactions of calcite and dolomite can be treated using the same acid fractionation factor </w:t>
      </w:r>
      <w:r w:rsidR="00F143CF">
        <w:rPr>
          <w:rFonts w:ascii="Times New Roman" w:hAnsi="Times New Roman"/>
          <w:noProof/>
        </w:rPr>
        <w:t xml:space="preserve">(Murray et al., 2016; Müller </w:t>
      </w:r>
      <w:r w:rsidR="006D3721" w:rsidRPr="00362F8F">
        <w:rPr>
          <w:rFonts w:ascii="Times New Roman" w:hAnsi="Times New Roman"/>
          <w:noProof/>
        </w:rPr>
        <w:t>et al., 2017</w:t>
      </w:r>
      <w:r w:rsidR="002A76EE">
        <w:rPr>
          <w:rFonts w:ascii="Times New Roman" w:hAnsi="Times New Roman"/>
          <w:noProof/>
        </w:rPr>
        <w:t>b</w:t>
      </w:r>
      <w:r w:rsidR="006D3721" w:rsidRPr="00362F8F">
        <w:rPr>
          <w:rFonts w:ascii="Times New Roman" w:hAnsi="Times New Roman"/>
          <w:noProof/>
        </w:rPr>
        <w:t>; Defliese et al., 2015; Lloyd et al., 2017)</w:t>
      </w:r>
      <w:r w:rsidR="006D3721" w:rsidRPr="00362F8F">
        <w:rPr>
          <w:rFonts w:ascii="Times New Roman" w:hAnsi="Times New Roman"/>
        </w:rPr>
        <w:t xml:space="preserve">. </w:t>
      </w:r>
    </w:p>
    <w:p w14:paraId="7FE68CC0" w14:textId="77777777" w:rsidR="00F26D08" w:rsidRDefault="006D3721" w:rsidP="007C5ED5">
      <w:pPr>
        <w:pStyle w:val="Body"/>
        <w:spacing w:line="480" w:lineRule="auto"/>
        <w:rPr>
          <w:rFonts w:ascii="Times New Roman" w:hAnsi="Times New Roman" w:cs="Times New Roman"/>
        </w:rPr>
      </w:pPr>
      <w:r w:rsidRPr="00362F8F">
        <w:rPr>
          <w:rFonts w:ascii="Times New Roman" w:eastAsia="Times New Roman" w:hAnsi="Times New Roman" w:cs="Times New Roman"/>
        </w:rPr>
        <w:tab/>
      </w:r>
      <w:r w:rsidRPr="00362F8F">
        <w:rPr>
          <w:rFonts w:ascii="Times New Roman" w:hAnsi="Times New Roman" w:cs="Times New Roman"/>
        </w:rPr>
        <w:t>Fluid compositions were calcul</w:t>
      </w:r>
      <w:r w:rsidR="00F143CF">
        <w:rPr>
          <w:rFonts w:ascii="Times New Roman" w:hAnsi="Times New Roman" w:cs="Times New Roman"/>
        </w:rPr>
        <w:t>ated using the measured clumped–</w:t>
      </w:r>
      <w:r w:rsidRPr="00362F8F">
        <w:rPr>
          <w:rFonts w:ascii="Times New Roman" w:hAnsi="Times New Roman" w:cs="Times New Roman"/>
        </w:rPr>
        <w:t>isotope temperatures and an equilibrium fractionation equation for calcite</w:t>
      </w:r>
      <w:r w:rsidR="00F143CF">
        <w:rPr>
          <w:rFonts w:ascii="Times New Roman" w:hAnsi="Times New Roman" w:cs="Times New Roman"/>
        </w:rPr>
        <w:t>–</w:t>
      </w:r>
      <w:r w:rsidRPr="00362F8F">
        <w:rPr>
          <w:rFonts w:ascii="Times New Roman" w:hAnsi="Times New Roman" w:cs="Times New Roman"/>
        </w:rPr>
        <w:t xml:space="preserve">water </w:t>
      </w:r>
      <w:r w:rsidRPr="00362F8F">
        <w:rPr>
          <w:rFonts w:ascii="Times New Roman" w:hAnsi="Times New Roman" w:cs="Times New Roman"/>
          <w:noProof/>
        </w:rPr>
        <w:t>(Kim and O’Neil, 1997)</w:t>
      </w:r>
      <w:r w:rsidRPr="00362F8F">
        <w:rPr>
          <w:rFonts w:ascii="Times New Roman" w:hAnsi="Times New Roman" w:cs="Times New Roman"/>
        </w:rPr>
        <w:t>. To calculate fluid compositions for dolomite samples, we compared published equilibrium fractionation equations for dolomite</w:t>
      </w:r>
      <w:r w:rsidR="00F143CF">
        <w:rPr>
          <w:rFonts w:ascii="Times New Roman" w:hAnsi="Times New Roman" w:cs="Times New Roman"/>
        </w:rPr>
        <w:t>–</w:t>
      </w:r>
      <w:r w:rsidRPr="00362F8F">
        <w:rPr>
          <w:rFonts w:ascii="Times New Roman" w:hAnsi="Times New Roman" w:cs="Times New Roman"/>
        </w:rPr>
        <w:t>water (and proto-dolomite</w:t>
      </w:r>
      <w:r w:rsidR="00F143CF">
        <w:rPr>
          <w:rFonts w:ascii="Times New Roman" w:hAnsi="Times New Roman" w:cs="Times New Roman"/>
        </w:rPr>
        <w:t>–</w:t>
      </w:r>
      <w:r w:rsidRPr="00362F8F">
        <w:rPr>
          <w:rFonts w:ascii="Times New Roman" w:hAnsi="Times New Roman" w:cs="Times New Roman"/>
        </w:rPr>
        <w:t>water) and found little difference (</w:t>
      </w:r>
      <w:r w:rsidRPr="00362F8F">
        <w:rPr>
          <w:rFonts w:ascii="Times New Roman" w:hAnsi="Times New Roman" w:cs="Times New Roman"/>
        </w:rPr>
        <w:sym w:font="Symbol" w:char="F0B1"/>
      </w:r>
      <w:r w:rsidRPr="00362F8F">
        <w:rPr>
          <w:rFonts w:ascii="Times New Roman" w:hAnsi="Times New Roman" w:cs="Times New Roman"/>
        </w:rPr>
        <w:t xml:space="preserve"> 1‰</w:t>
      </w:r>
      <w:r w:rsidR="004D5269">
        <w:rPr>
          <w:rFonts w:ascii="Times New Roman" w:hAnsi="Times New Roman" w:cs="Times New Roman"/>
        </w:rPr>
        <w:t xml:space="preserve">; </w:t>
      </w:r>
      <w:r w:rsidR="004D5269" w:rsidRPr="00362F8F">
        <w:rPr>
          <w:rFonts w:ascii="Times New Roman" w:hAnsi="Times New Roman" w:cs="Times New Roman"/>
        </w:rPr>
        <w:t>Supplemental Materials</w:t>
      </w:r>
      <w:r w:rsidR="004D5269">
        <w:rPr>
          <w:rFonts w:ascii="Times New Roman" w:hAnsi="Times New Roman" w:cs="Times New Roman"/>
          <w:noProof/>
        </w:rPr>
        <w:t xml:space="preserve">; </w:t>
      </w:r>
      <w:r w:rsidRPr="00362F8F">
        <w:rPr>
          <w:rFonts w:ascii="Times New Roman" w:hAnsi="Times New Roman" w:cs="Times New Roman"/>
          <w:noProof/>
        </w:rPr>
        <w:t>Matthews and Katz, 1977; Vasconc</w:t>
      </w:r>
      <w:r w:rsidR="004D5269">
        <w:rPr>
          <w:rFonts w:ascii="Times New Roman" w:hAnsi="Times New Roman" w:cs="Times New Roman"/>
          <w:noProof/>
        </w:rPr>
        <w:t>elos et al., 2005; Horita, 2014</w:t>
      </w:r>
      <w:r w:rsidRPr="00362F8F">
        <w:rPr>
          <w:rFonts w:ascii="Times New Roman" w:hAnsi="Times New Roman" w:cs="Times New Roman"/>
        </w:rPr>
        <w:t xml:space="preserve">).   We </w:t>
      </w:r>
      <w:r w:rsidRPr="00033FE6">
        <w:rPr>
          <w:rFonts w:ascii="Times New Roman" w:hAnsi="Times New Roman" w:cs="Times New Roman"/>
        </w:rPr>
        <w:t>present water δ</w:t>
      </w:r>
      <w:r w:rsidRPr="00033FE6">
        <w:rPr>
          <w:rFonts w:ascii="Times New Roman" w:hAnsi="Times New Roman" w:cs="Times New Roman"/>
          <w:vertAlign w:val="superscript"/>
        </w:rPr>
        <w:t>18</w:t>
      </w:r>
      <w:r w:rsidRPr="00033FE6">
        <w:rPr>
          <w:rFonts w:ascii="Times New Roman" w:hAnsi="Times New Roman" w:cs="Times New Roman"/>
        </w:rPr>
        <w:t>O</w:t>
      </w:r>
      <w:r w:rsidRPr="00033FE6">
        <w:rPr>
          <w:rFonts w:ascii="Times New Roman" w:hAnsi="Times New Roman" w:cs="Times New Roman"/>
          <w:vertAlign w:val="subscript"/>
        </w:rPr>
        <w:t>VSMOW</w:t>
      </w:r>
      <w:r w:rsidRPr="00033FE6">
        <w:rPr>
          <w:rFonts w:ascii="Times New Roman" w:hAnsi="Times New Roman" w:cs="Times New Roman"/>
        </w:rPr>
        <w:t xml:space="preserve"> values for dolomite in the main text using the equation from </w:t>
      </w:r>
      <w:proofErr w:type="spellStart"/>
      <w:r w:rsidRPr="00033FE6">
        <w:rPr>
          <w:rFonts w:ascii="Times New Roman" w:hAnsi="Times New Roman" w:cs="Times New Roman"/>
        </w:rPr>
        <w:t>Horita</w:t>
      </w:r>
      <w:proofErr w:type="spellEnd"/>
      <w:r w:rsidRPr="00033FE6">
        <w:rPr>
          <w:rFonts w:ascii="Times New Roman" w:hAnsi="Times New Roman" w:cs="Times New Roman"/>
        </w:rPr>
        <w:t xml:space="preserve"> </w:t>
      </w:r>
      <w:r w:rsidRPr="00033FE6">
        <w:rPr>
          <w:rFonts w:ascii="Times New Roman" w:hAnsi="Times New Roman" w:cs="Times New Roman"/>
          <w:noProof/>
        </w:rPr>
        <w:t>(2014)</w:t>
      </w:r>
      <w:r w:rsidRPr="00362F8F">
        <w:rPr>
          <w:rFonts w:ascii="Times New Roman" w:hAnsi="Times New Roman" w:cs="Times New Roman"/>
        </w:rPr>
        <w:t>.</w:t>
      </w:r>
    </w:p>
    <w:p w14:paraId="4AB2B0F1" w14:textId="77777777" w:rsidR="007C5ED5" w:rsidRDefault="007C5ED5" w:rsidP="007C5ED5">
      <w:pPr>
        <w:pStyle w:val="Body"/>
        <w:spacing w:line="480" w:lineRule="auto"/>
        <w:rPr>
          <w:rFonts w:ascii="Times New Roman" w:hAnsi="Times New Roman" w:cs="Times New Roman"/>
        </w:rPr>
      </w:pPr>
    </w:p>
    <w:p w14:paraId="443ADC73" w14:textId="77777777" w:rsidR="007C5ED5" w:rsidRDefault="007C5ED5" w:rsidP="006D372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Fig. SM1</w:t>
      </w:r>
      <w:r w:rsidRPr="00706C6F">
        <w:rPr>
          <w:rFonts w:ascii="Times New Roman" w:hAnsi="Times New Roman" w:cs="Times New Roman"/>
        </w:rPr>
        <w:t>.—</w:t>
      </w:r>
      <w:r>
        <w:rPr>
          <w:rFonts w:ascii="Times New Roman" w:hAnsi="Times New Roman" w:cs="Times New Roman"/>
        </w:rPr>
        <w:t xml:space="preserve">Average crystal size of each component (grains, matrix, cement) versus </w:t>
      </w:r>
      <w:r w:rsidRPr="00706C6F">
        <w:rPr>
          <w:rFonts w:ascii="Times New Roman" w:hAnsi="Times New Roman" w:cs="Times New Roman"/>
        </w:rPr>
        <w:t>calculated water δ</w:t>
      </w:r>
      <w:r w:rsidRPr="00706C6F">
        <w:rPr>
          <w:rFonts w:ascii="Times New Roman" w:hAnsi="Times New Roman" w:cs="Times New Roman"/>
          <w:vertAlign w:val="superscript"/>
        </w:rPr>
        <w:t>18</w:t>
      </w:r>
      <w:r w:rsidRPr="00706C6F">
        <w:rPr>
          <w:rFonts w:ascii="Times New Roman" w:hAnsi="Times New Roman" w:cs="Times New Roman"/>
        </w:rPr>
        <w:t>O</w:t>
      </w:r>
      <w:r w:rsidRPr="00706C6F">
        <w:rPr>
          <w:rFonts w:ascii="Times New Roman" w:hAnsi="Times New Roman" w:cs="Times New Roman"/>
          <w:vertAlign w:val="subscript"/>
        </w:rPr>
        <w:t>VSMOW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noProof/>
        </w:rPr>
        <w:t xml:space="preserve">% of each component (grains, matrix, cement) versus calculated </w:t>
      </w:r>
      <w:r w:rsidRPr="00706C6F">
        <w:rPr>
          <w:rFonts w:ascii="Times New Roman" w:hAnsi="Times New Roman" w:cs="Times New Roman"/>
        </w:rPr>
        <w:t>water δ</w:t>
      </w:r>
      <w:r w:rsidRPr="00706C6F">
        <w:rPr>
          <w:rFonts w:ascii="Times New Roman" w:hAnsi="Times New Roman" w:cs="Times New Roman"/>
          <w:vertAlign w:val="superscript"/>
        </w:rPr>
        <w:t>18</w:t>
      </w:r>
      <w:r w:rsidRPr="00706C6F">
        <w:rPr>
          <w:rFonts w:ascii="Times New Roman" w:hAnsi="Times New Roman" w:cs="Times New Roman"/>
        </w:rPr>
        <w:t>O</w:t>
      </w:r>
      <w:r w:rsidRPr="00706C6F">
        <w:rPr>
          <w:rFonts w:ascii="Times New Roman" w:hAnsi="Times New Roman" w:cs="Times New Roman"/>
          <w:vertAlign w:val="subscript"/>
        </w:rPr>
        <w:t>VSMOW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noProof/>
        </w:rPr>
        <w:t xml:space="preserve"> </w:t>
      </w:r>
    </w:p>
    <w:p w14:paraId="21280BE2" w14:textId="77777777" w:rsidR="007C5ED5" w:rsidRDefault="007C5ED5" w:rsidP="006D3721">
      <w:pPr>
        <w:spacing w:line="480" w:lineRule="auto"/>
        <w:rPr>
          <w:rFonts w:ascii="Times New Roman" w:hAnsi="Times New Roman" w:cs="Times New Roman"/>
        </w:rPr>
      </w:pPr>
    </w:p>
    <w:p w14:paraId="185CAA5B" w14:textId="77777777" w:rsidR="007C5ED5" w:rsidRPr="00706C6F" w:rsidRDefault="007C5ED5" w:rsidP="007C5ED5">
      <w:pPr>
        <w:pStyle w:val="Body"/>
        <w:spacing w:line="480" w:lineRule="auto"/>
        <w:rPr>
          <w:rFonts w:ascii="Times New Roman" w:hAnsi="Times New Roman" w:cs="Times New Roman"/>
        </w:rPr>
      </w:pPr>
      <w:r w:rsidRPr="00706C6F">
        <w:rPr>
          <w:rFonts w:ascii="Times New Roman" w:hAnsi="Times New Roman" w:cs="Times New Roman"/>
        </w:rPr>
        <w:t xml:space="preserve">Fig. </w:t>
      </w:r>
      <w:r>
        <w:rPr>
          <w:rFonts w:ascii="Times New Roman" w:hAnsi="Times New Roman" w:cs="Times New Roman"/>
        </w:rPr>
        <w:t>SM2</w:t>
      </w:r>
      <w:r w:rsidRPr="00706C6F">
        <w:rPr>
          <w:rFonts w:ascii="Times New Roman" w:hAnsi="Times New Roman" w:cs="Times New Roman"/>
        </w:rPr>
        <w:t>.—SEM images of A) Eocene sample from Fig. 4A (HM1). Scale bar is 100 µ</w:t>
      </w:r>
      <w:r w:rsidRPr="00706C6F">
        <w:rPr>
          <w:rFonts w:ascii="Times New Roman" w:hAnsi="Times New Roman" w:cs="Times New Roman"/>
          <w:lang w:val="nl-NL"/>
        </w:rPr>
        <w:t xml:space="preserve">m. B) SEM image of </w:t>
      </w:r>
      <w:r w:rsidRPr="00706C6F">
        <w:rPr>
          <w:rFonts w:ascii="Times New Roman" w:hAnsi="Times New Roman" w:cs="Times New Roman"/>
        </w:rPr>
        <w:t xml:space="preserve">Eocene sample from Fig. 4A (HM1) with an inset </w:t>
      </w:r>
      <w:r w:rsidRPr="00706C6F">
        <w:rPr>
          <w:rFonts w:ascii="Times New Roman" w:hAnsi="Times New Roman" w:cs="Times New Roman"/>
          <w:lang w:val="nl-NL"/>
        </w:rPr>
        <w:t xml:space="preserve">elemental map showing </w:t>
      </w:r>
      <w:r w:rsidRPr="00706C6F">
        <w:rPr>
          <w:rFonts w:ascii="Times New Roman" w:hAnsi="Times New Roman" w:cs="Times New Roman"/>
        </w:rPr>
        <w:t>small rhombohedral dolomite crystals in green</w:t>
      </w:r>
      <w:r w:rsidRPr="00706C6F">
        <w:rPr>
          <w:rFonts w:ascii="Times New Roman" w:hAnsi="Times New Roman" w:cs="Times New Roman"/>
          <w:lang w:val="nl-NL"/>
        </w:rPr>
        <w:t xml:space="preserve">. Scale bar is 20 </w:t>
      </w:r>
      <w:r w:rsidRPr="00706C6F">
        <w:rPr>
          <w:rFonts w:ascii="Times New Roman" w:hAnsi="Times New Roman" w:cs="Times New Roman"/>
        </w:rPr>
        <w:t>µ</w:t>
      </w:r>
      <w:r w:rsidRPr="00706C6F">
        <w:rPr>
          <w:rFonts w:ascii="Times New Roman" w:hAnsi="Times New Roman" w:cs="Times New Roman"/>
          <w:lang w:val="nl-NL"/>
        </w:rPr>
        <w:t xml:space="preserve">m. C) Cretaceous sample from Fig. 4C (HM4). Scale bar is 40 </w:t>
      </w:r>
      <w:r w:rsidRPr="00706C6F">
        <w:rPr>
          <w:rFonts w:ascii="Times New Roman" w:hAnsi="Times New Roman" w:cs="Times New Roman"/>
        </w:rPr>
        <w:t>µ</w:t>
      </w:r>
      <w:r w:rsidRPr="00706C6F">
        <w:rPr>
          <w:rFonts w:ascii="Times New Roman" w:hAnsi="Times New Roman" w:cs="Times New Roman"/>
          <w:lang w:val="nl-NL"/>
        </w:rPr>
        <w:t xml:space="preserve">m. D) Jurassic sample from Fig. 5C (HM12). Scale bar is 40 </w:t>
      </w:r>
      <w:r w:rsidRPr="00706C6F">
        <w:rPr>
          <w:rFonts w:ascii="Times New Roman" w:hAnsi="Times New Roman" w:cs="Times New Roman"/>
        </w:rPr>
        <w:t>µ</w:t>
      </w:r>
      <w:r w:rsidRPr="00706C6F">
        <w:rPr>
          <w:rFonts w:ascii="Times New Roman" w:hAnsi="Times New Roman" w:cs="Times New Roman"/>
          <w:lang w:val="nl-NL"/>
        </w:rPr>
        <w:t xml:space="preserve">m. E) Permian dolomite from Fig. 5F (HM15). Scale bar is 40 </w:t>
      </w:r>
      <w:r w:rsidRPr="00706C6F">
        <w:rPr>
          <w:rFonts w:ascii="Times New Roman" w:hAnsi="Times New Roman" w:cs="Times New Roman"/>
        </w:rPr>
        <w:t>µm. F) Cambrian sample from Fig. 5K (HM20). Scale bar is 200 µm.</w:t>
      </w:r>
    </w:p>
    <w:p w14:paraId="360022F3" w14:textId="77777777" w:rsidR="007C5ED5" w:rsidRDefault="007C5ED5" w:rsidP="006D3721">
      <w:pPr>
        <w:spacing w:line="480" w:lineRule="auto"/>
        <w:rPr>
          <w:rFonts w:ascii="Times New Roman" w:hAnsi="Times New Roman" w:cs="Times New Roman"/>
        </w:rPr>
      </w:pPr>
    </w:p>
    <w:p w14:paraId="3E499F77" w14:textId="77777777" w:rsidR="00CF0C79" w:rsidRDefault="00CF0C79" w:rsidP="00CF0C79">
      <w:pPr>
        <w:pStyle w:val="Body"/>
        <w:spacing w:line="480" w:lineRule="auto"/>
        <w:rPr>
          <w:rFonts w:ascii="Times New Roman" w:hAnsi="Times New Roman" w:cs="Times New Roman"/>
        </w:rPr>
      </w:pPr>
      <w:r w:rsidRPr="00706C6F">
        <w:rPr>
          <w:rFonts w:ascii="Times New Roman" w:hAnsi="Times New Roman" w:cs="Times New Roman"/>
        </w:rPr>
        <w:t xml:space="preserve">Fig. </w:t>
      </w:r>
      <w:r>
        <w:rPr>
          <w:rFonts w:ascii="Times New Roman" w:hAnsi="Times New Roman" w:cs="Times New Roman"/>
        </w:rPr>
        <w:t>SM3 - Fig. SM</w:t>
      </w:r>
      <w:proofErr w:type="gramStart"/>
      <w:r>
        <w:rPr>
          <w:rFonts w:ascii="Times New Roman" w:hAnsi="Times New Roman" w:cs="Times New Roman"/>
        </w:rPr>
        <w:t>6</w:t>
      </w:r>
      <w:r w:rsidRPr="00706C6F">
        <w:rPr>
          <w:rFonts w:ascii="Times New Roman" w:hAnsi="Times New Roman" w:cs="Times New Roman"/>
        </w:rPr>
        <w:t>.—</w:t>
      </w:r>
      <w:proofErr w:type="gramEnd"/>
      <w:r>
        <w:rPr>
          <w:rFonts w:ascii="Times New Roman" w:hAnsi="Times New Roman" w:cs="Times New Roman"/>
        </w:rPr>
        <w:t>I</w:t>
      </w:r>
      <w:r w:rsidRPr="00706C6F">
        <w:rPr>
          <w:rFonts w:ascii="Times New Roman" w:hAnsi="Times New Roman" w:cs="Times New Roman"/>
        </w:rPr>
        <w:t xml:space="preserve">mages of </w:t>
      </w:r>
      <w:r w:rsidR="00F143CF">
        <w:rPr>
          <w:rFonts w:ascii="Times New Roman" w:hAnsi="Times New Roman" w:cs="Times New Roman"/>
        </w:rPr>
        <w:t>polished slabs, thin-</w:t>
      </w:r>
      <w:r>
        <w:rPr>
          <w:rFonts w:ascii="Times New Roman" w:hAnsi="Times New Roman" w:cs="Times New Roman"/>
        </w:rPr>
        <w:t>section billets</w:t>
      </w:r>
      <w:r w:rsidR="00F143C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thin sections.  HM samples have blue</w:t>
      </w:r>
      <w:r w:rsidR="00F143C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stained epoxy.  All other samples do not.  Drill </w:t>
      </w:r>
      <w:r w:rsidR="00F143C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rea is shown as a green circle.  Other drill holes are for other analyses.  </w:t>
      </w:r>
      <w:r w:rsidRPr="00706C6F">
        <w:rPr>
          <w:rFonts w:ascii="Times New Roman" w:hAnsi="Times New Roman" w:cs="Times New Roman"/>
        </w:rPr>
        <w:t xml:space="preserve">Scale bar is </w:t>
      </w:r>
      <w:r>
        <w:rPr>
          <w:rFonts w:ascii="Times New Roman" w:hAnsi="Times New Roman" w:cs="Times New Roman"/>
        </w:rPr>
        <w:t>5</w:t>
      </w:r>
      <w:r w:rsidRPr="00706C6F">
        <w:rPr>
          <w:rFonts w:ascii="Times New Roman" w:hAnsi="Times New Roman" w:cs="Times New Roman"/>
        </w:rPr>
        <w:t>00 µm.</w:t>
      </w:r>
    </w:p>
    <w:p w14:paraId="2977743E" w14:textId="77777777" w:rsidR="00CF0C79" w:rsidRDefault="00CF0C79" w:rsidP="00CF0C79">
      <w:pPr>
        <w:pStyle w:val="Body"/>
        <w:spacing w:line="480" w:lineRule="auto"/>
        <w:rPr>
          <w:rFonts w:ascii="Times New Roman" w:hAnsi="Times New Roman" w:cs="Times New Roman"/>
        </w:rPr>
      </w:pPr>
    </w:p>
    <w:p w14:paraId="66B34A75" w14:textId="77777777" w:rsidR="00CF0C79" w:rsidRPr="00706C6F" w:rsidRDefault="00CF0C79" w:rsidP="00CF0C79">
      <w:pPr>
        <w:pStyle w:val="Body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SM7 - Fig. </w:t>
      </w:r>
      <w:r w:rsidR="00F143CF">
        <w:rPr>
          <w:rFonts w:ascii="Times New Roman" w:hAnsi="Times New Roman" w:cs="Times New Roman"/>
        </w:rPr>
        <w:t>SM</w:t>
      </w:r>
      <w:proofErr w:type="gramStart"/>
      <w:r w:rsidR="00F143CF">
        <w:rPr>
          <w:rFonts w:ascii="Times New Roman" w:hAnsi="Times New Roman" w:cs="Times New Roman"/>
        </w:rPr>
        <w:t>14</w:t>
      </w:r>
      <w:r w:rsidR="00F143CF" w:rsidRPr="00706C6F">
        <w:rPr>
          <w:rFonts w:ascii="Times New Roman" w:hAnsi="Times New Roman" w:cs="Times New Roman"/>
        </w:rPr>
        <w:t>.—</w:t>
      </w:r>
      <w:proofErr w:type="gramEnd"/>
      <w:r>
        <w:rPr>
          <w:rFonts w:ascii="Times New Roman" w:hAnsi="Times New Roman" w:cs="Times New Roman"/>
        </w:rPr>
        <w:t xml:space="preserve">SEM images of various samples to compare crystal size results from the petrographic images.  </w:t>
      </w:r>
    </w:p>
    <w:p w14:paraId="073C65D7" w14:textId="77777777" w:rsidR="00CF0C79" w:rsidRPr="009F79EA" w:rsidRDefault="00CF0C79" w:rsidP="006D3721">
      <w:pPr>
        <w:spacing w:line="480" w:lineRule="auto"/>
        <w:rPr>
          <w:rFonts w:ascii="Times New Roman" w:hAnsi="Times New Roman" w:cs="Times New Roman"/>
        </w:rPr>
      </w:pPr>
    </w:p>
    <w:sectPr w:rsidR="00CF0C79" w:rsidRPr="009F79EA" w:rsidSect="00CC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EA"/>
    <w:rsid w:val="00042B8A"/>
    <w:rsid w:val="0010190B"/>
    <w:rsid w:val="00226D96"/>
    <w:rsid w:val="002A76EE"/>
    <w:rsid w:val="00391AEC"/>
    <w:rsid w:val="003F1208"/>
    <w:rsid w:val="00436962"/>
    <w:rsid w:val="004D5269"/>
    <w:rsid w:val="0057569C"/>
    <w:rsid w:val="005A40CA"/>
    <w:rsid w:val="006D3721"/>
    <w:rsid w:val="006F5651"/>
    <w:rsid w:val="007C5ED5"/>
    <w:rsid w:val="009F79EA"/>
    <w:rsid w:val="00B235E2"/>
    <w:rsid w:val="00CC4105"/>
    <w:rsid w:val="00CF0C79"/>
    <w:rsid w:val="00DF4532"/>
    <w:rsid w:val="00E85B9A"/>
    <w:rsid w:val="00EE211C"/>
    <w:rsid w:val="00F143CF"/>
    <w:rsid w:val="00F26D08"/>
    <w:rsid w:val="00F67D10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1318"/>
  <w15:chartTrackingRefBased/>
  <w15:docId w15:val="{E0DE2048-F704-5A4B-9369-BFD4C719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019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Bergmann</dc:creator>
  <cp:keywords/>
  <dc:description/>
  <cp:lastModifiedBy>Coco Lemon Pie</cp:lastModifiedBy>
  <cp:revision>2</cp:revision>
  <dcterms:created xsi:type="dcterms:W3CDTF">2018-12-05T17:56:00Z</dcterms:created>
  <dcterms:modified xsi:type="dcterms:W3CDTF">2018-12-05T17:56:00Z</dcterms:modified>
</cp:coreProperties>
</file>